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C0F" w:rsidRDefault="00C76C0F" w:rsidP="00C76C0F">
      <w:r>
        <w:t>Tjänstemän med arbetsuppgifter för det allmänna, d.v.s. främst anställda i stat och kommun, fattar beslut. Besluten innebär bl.a. att de utövar makt i förhållande till enskilda, myndighetsutövning. Deras beslut ska vara lagenliga och inte minst ska grundläggande fri- och rättigheter respekteras. Samma krav gäller deras handlande i övrigt.</w:t>
      </w:r>
    </w:p>
    <w:p w:rsidR="00C76C0F" w:rsidRDefault="00C76C0F" w:rsidP="00C76C0F"/>
    <w:p w:rsidR="00C76C0F" w:rsidRDefault="00C76C0F" w:rsidP="00C76C0F">
      <w:r>
        <w:t>En enskild tjänsteman kan ibland ställas inför en personlig konflikt i ett fall där rättsliga regler ska tillämpas. Måste och kan jag i det här fallet tillämpa och lyda lagen? Är jag jävig p.g.a. ett personligt intresse eller utsatt för någon annans tvång eller påtryckningar? Hur förhåller den situation jag ställts inför till min professions etik och min personliga etiska hållning? Kan jag stå för beslutet inför mitt eget samvete? Särskilt utmanande blir dessa frågor i sådana extraordinära tider, där världen är otrygg som i kriser och katastrofer (civila kriser) eller, ytterst, där den nationella friheten är hotad eller förlorad (undantagstillstånd, krigsfara, krig och ockupation).</w:t>
      </w:r>
    </w:p>
    <w:p w:rsidR="00C76C0F" w:rsidRDefault="00C76C0F" w:rsidP="00C76C0F"/>
    <w:p w:rsidR="00E14B41" w:rsidRDefault="00C76C0F" w:rsidP="00C76C0F">
      <w:bookmarkStart w:id="0" w:name="_GoBack"/>
      <w:bookmarkEnd w:id="0"/>
      <w:r>
        <w:t>Det här är ett svårt och känsligt ämne som fordrar beredskap. Det är alltså viktigt att uppmärksamma och diskutera det även i ”ett normalläge” och inte vänta till dess ett extraordinärt läge inträtt. Här gör jag ett försök att helt kort introducera ämnet. Efter några ord om begrepp och aktörer tar jag upp frågan om principerna för den rättsliga regleringen och frågan om s.k. författningsberedskap för extraordinära lägen. De mänskliga rättigheterna i sådana lägen behandlas sedan. Därefter går jag över till frågor som gäller tjänstemannen i det praktiska handlandet. Det gäller sådant som handlingsberedskap, regeltillämpning, nöd och samvetskonflikter. I fotnoter, finns förutom direkta referenser, också förslag till fortsatt läsning.</w:t>
      </w:r>
    </w:p>
    <w:sectPr w:rsidR="00E14B41" w:rsidSect="00710782">
      <w:pgSz w:w="11900" w:h="16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C0F"/>
    <w:rsid w:val="00710782"/>
    <w:rsid w:val="0096608F"/>
    <w:rsid w:val="00C76C0F"/>
    <w:rsid w:val="00E14B4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C7E1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281</Words>
  <Characters>1494</Characters>
  <Application>Microsoft Macintosh Word</Application>
  <DocSecurity>0</DocSecurity>
  <Lines>12</Lines>
  <Paragraphs>3</Paragraphs>
  <ScaleCrop>false</ScaleCrop>
  <Company/>
  <LinksUpToDate>false</LinksUpToDate>
  <CharactersWithSpaces>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dc:description/>
  <cp:lastModifiedBy>Johan Hirschfeldt</cp:lastModifiedBy>
  <cp:revision>1</cp:revision>
  <dcterms:created xsi:type="dcterms:W3CDTF">2017-10-30T18:37:00Z</dcterms:created>
  <dcterms:modified xsi:type="dcterms:W3CDTF">2017-10-30T18:39:00Z</dcterms:modified>
</cp:coreProperties>
</file>